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15"/>
        <w:jc w:val="both"/>
        <w:rPr>
          <w:rFonts w:ascii="Cambria" w:hAnsi="Cambria"/>
          <w:sz w:val="52"/>
          <w:szCs w:val="52"/>
        </w:rPr>
      </w:pPr>
      <w:r>
        <w:rPr>
          <w:rFonts w:ascii="Cambria" w:hAnsi="Cambria"/>
          <w:sz w:val="52"/>
          <w:szCs w:val="52"/>
        </w:rPr>
        <w:t>DRAFT</w:t>
      </w:r>
    </w:p>
    <w:p>
      <w:pPr>
        <w:pStyle w:val="15"/>
        <w:jc w:val="both"/>
        <w:rPr>
          <w:rFonts w:ascii="Cambria" w:hAnsi="Cambria"/>
          <w:sz w:val="24"/>
          <w:szCs w:val="24"/>
        </w:rPr>
      </w:pPr>
    </w:p>
    <w:p>
      <w:pPr>
        <w:pStyle w:val="15"/>
        <w:jc w:val="both"/>
        <w:rPr>
          <w:rFonts w:ascii="Cambria" w:hAnsi="Cambria"/>
          <w:sz w:val="24"/>
          <w:szCs w:val="24"/>
        </w:rPr>
      </w:pPr>
    </w:p>
    <w:p>
      <w:pPr>
        <w:pStyle w:val="15"/>
        <w:jc w:val="both"/>
        <w:rPr>
          <w:rFonts w:ascii="Cambria" w:hAnsi="Cambria"/>
          <w:sz w:val="24"/>
          <w:szCs w:val="24"/>
        </w:rPr>
      </w:pPr>
    </w:p>
    <w:p>
      <w:pPr>
        <w:pStyle w:val="1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MEMORANDUM CIRCULAR </w:t>
      </w:r>
    </w:p>
    <w:p>
      <w:pPr>
        <w:pStyle w:val="15"/>
        <w:suppressLineNumbers/>
        <w:jc w:val="both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>No. 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>
      <w:pPr>
        <w:pStyle w:val="15"/>
        <w:suppressLineNumbers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Series of 2021</w:t>
      </w:r>
    </w:p>
    <w:p>
      <w:pPr>
        <w:pStyle w:val="15"/>
        <w:suppressLineNumbers/>
        <w:jc w:val="both"/>
        <w:rPr>
          <w:rFonts w:ascii="Cambria" w:hAnsi="Cambria"/>
          <w:sz w:val="24"/>
          <w:szCs w:val="24"/>
        </w:rPr>
      </w:pPr>
    </w:p>
    <w:p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ALL CONCERNED</w:t>
      </w:r>
    </w:p>
    <w:p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FROM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  <w:lang w:val="en-US"/>
        </w:rPr>
        <w:t>THE OIC</w:t>
      </w:r>
      <w:r>
        <w:rPr>
          <w:rFonts w:ascii="Cambria" w:hAnsi="Cambria"/>
          <w:sz w:val="24"/>
          <w:szCs w:val="24"/>
          <w:lang w:val="en-US"/>
        </w:rPr>
        <w:t xml:space="preserve">, </w:t>
      </w:r>
      <w:r>
        <w:rPr>
          <w:rFonts w:ascii="Cambria" w:hAnsi="Cambria"/>
          <w:b/>
          <w:sz w:val="24"/>
          <w:szCs w:val="24"/>
        </w:rPr>
        <w:t>EXECUTIVE DIRECTOR</w:t>
      </w:r>
    </w:p>
    <w:p>
      <w:pPr>
        <w:pStyle w:val="16"/>
        <w:ind w:left="720" w:hanging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SUBJECT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ISSUANCE OF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CERTIFICATE OF INSPECTION FOR CONTAINER VANS</w:t>
      </w:r>
    </w:p>
    <w:p>
      <w:pPr>
        <w:pStyle w:val="16"/>
        <w:ind w:left="216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TO BE USED FOR THE TRANSPORT OF MEAT AND MEAT BY-PRODUCTS FOR DOMESTIC TRADE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      </w:t>
      </w:r>
      <w:r>
        <w:rPr>
          <w:rFonts w:ascii="Cambria" w:hAnsi="Cambria"/>
          <w:b/>
          <w:sz w:val="24"/>
          <w:szCs w:val="24"/>
          <w:lang w:val="en-PH"/>
        </w:rPr>
        <w:tab/>
      </w:r>
    </w:p>
    <w:p>
      <w:pPr>
        <w:pStyle w:val="1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_________________________________________________________________________________________________________________</w:t>
      </w:r>
    </w:p>
    <w:p>
      <w:pPr>
        <w:pStyle w:val="16"/>
        <w:ind w:left="720" w:hanging="72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</w:t>
      </w:r>
    </w:p>
    <w:p>
      <w:pPr>
        <w:spacing w:after="120"/>
        <w:jc w:val="both"/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WHEREAS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Chapter 1 of Sec. 2 of RA 9296 (2004)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,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otherwise known as “The Meat Inspection Code of the Philippines”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as amended by RA 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10536 (2013)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provide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s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that it is the policy of state to promulgate specific policies and procedures governing the flow of food animals, meat and by-products through the various stages of marketing and the proper preservation and inspection of such products. </w:t>
      </w:r>
    </w:p>
    <w:p>
      <w:pPr>
        <w:spacing w:after="120"/>
        <w:jc w:val="both"/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WHEREAS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Department of Agriculture Administrative O</w:t>
      </w:r>
      <w:r>
        <w:rPr>
          <w:rFonts w:ascii="Cambria" w:hAnsi="Cambria"/>
          <w:sz w:val="24"/>
          <w:szCs w:val="24"/>
        </w:rPr>
        <w:t xml:space="preserve">rder </w:t>
      </w:r>
      <w:r>
        <w:rPr>
          <w:rFonts w:ascii="Cambria" w:hAnsi="Cambria"/>
          <w:sz w:val="24"/>
          <w:szCs w:val="24"/>
          <w:lang w:val="en-US"/>
        </w:rPr>
        <w:t xml:space="preserve">06 </w:t>
      </w:r>
      <w:r>
        <w:rPr>
          <w:rFonts w:ascii="Cambria" w:hAnsi="Cambria"/>
          <w:sz w:val="24"/>
          <w:szCs w:val="24"/>
        </w:rPr>
        <w:t xml:space="preserve">series of 2012  “Hygienic Handling of Chilled, Frozen and Thawed Meat in Meat Markets ” 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states that chilled, frozen and thawed meat shall be transported in refrigerated vehicle and or insulated container that are able to maintain the required product temperature.</w:t>
      </w:r>
    </w:p>
    <w:p>
      <w:pPr>
        <w:spacing w:after="120"/>
        <w:jc w:val="both"/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WHEREAS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, There are commercial logistic company using 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container vans to transfer meat and 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meat by-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product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s in their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transport system that are not classified and registered as meat transport vehicle by the NMIS, hence traceability and meat safety is compromise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120"/>
        <w:jc w:val="both"/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WHEREAS,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there is a need to establish procedure on inspection and issuance of certificate for meat container van per shipping.</w:t>
      </w:r>
    </w:p>
    <w:p>
      <w:pPr>
        <w:spacing w:after="120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NOW THEREFORE,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his 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ircular is hereby issued, directing all 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Meat Inspection Officer (MIO) 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 inspect Meat Container Van to be use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in transporting meat and meat by-products from NMIS L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icensed 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Meat Establishment. Inspection shall be carried out before loading the meat. A Certificate of Inspection of Meat Container Van (Annex A) shall be issued by the assigned 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MIO 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upon inspection and approval. This certification shall be the reference for the issuance of M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eat 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nspection 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Cambria" w:hAnsi="Cambria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ertificate (MIC) and/or Certificate of Meat Inspection (COMI)</w:t>
      </w: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spacing w:after="120"/>
        <w:jc w:val="both"/>
        <w:rPr>
          <w:rFonts w:ascii="Cambria" w:hAnsi="Cambria"/>
          <w:color w:val="FF0000"/>
          <w:sz w:val="24"/>
          <w:szCs w:val="24"/>
        </w:rPr>
      </w:pPr>
    </w:p>
    <w:p>
      <w:pPr>
        <w:spacing w:after="120"/>
        <w:jc w:val="both"/>
        <w:rPr>
          <w:rFonts w:ascii="Cambria" w:hAnsi="Cambria"/>
          <w:color w:val="FF0000"/>
          <w:sz w:val="24"/>
          <w:szCs w:val="24"/>
          <w:lang w:val="en-US"/>
        </w:rPr>
      </w:pPr>
    </w:p>
    <w:p>
      <w:pPr>
        <w:spacing w:after="120"/>
        <w:jc w:val="both"/>
        <w:rPr>
          <w:rFonts w:ascii="Cambria" w:hAnsi="Cambria"/>
          <w:color w:val="FF0000"/>
          <w:sz w:val="24"/>
          <w:szCs w:val="24"/>
          <w:lang w:val="en-US"/>
        </w:rPr>
      </w:pPr>
      <w:r>
        <w:rPr>
          <w:rFonts w:ascii="Cambria" w:hAnsi="Cambria"/>
          <w:color w:val="FF0000"/>
          <w:sz w:val="24"/>
          <w:szCs w:val="24"/>
          <w:lang w:val="en-US"/>
        </w:rPr>
        <w:t>________________________________________</w:t>
      </w:r>
    </w:p>
    <w:p>
      <w:pPr>
        <w:spacing w:after="120"/>
        <w:jc w:val="both"/>
        <w:rPr>
          <w:rFonts w:ascii="Cambria" w:hAnsi="Cambria"/>
          <w:bCs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Cambria" w:hAnsi="Cambria"/>
          <w:bCs/>
          <w:i/>
          <w:i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Meat Container Van- shall mean a 20 to 40 footer container suitable to withstand shipment, storage and maintain the required temperature of meat and meat by-products.</w:t>
      </w:r>
    </w:p>
    <w:p>
      <w:pPr>
        <w:pStyle w:val="16"/>
        <w:jc w:val="both"/>
        <w:rPr>
          <w:rFonts w:ascii="Cambria" w:hAnsi="Cambria"/>
          <w:sz w:val="24"/>
          <w:szCs w:val="24"/>
        </w:rPr>
      </w:pPr>
    </w:p>
    <w:p>
      <w:pPr>
        <w:pStyle w:val="16"/>
        <w:jc w:val="both"/>
        <w:rPr>
          <w:rFonts w:ascii="Cambria" w:hAnsi="Cambria"/>
          <w:sz w:val="24"/>
          <w:szCs w:val="24"/>
        </w:rPr>
      </w:pPr>
    </w:p>
    <w:p>
      <w:pPr>
        <w:pStyle w:val="16"/>
        <w:jc w:val="both"/>
        <w:rPr>
          <w:rFonts w:ascii="Cambria" w:hAnsi="Cambria"/>
          <w:b/>
          <w:sz w:val="24"/>
          <w:szCs w:val="24"/>
        </w:rPr>
      </w:pPr>
    </w:p>
    <w:p>
      <w:pPr>
        <w:pStyle w:val="15"/>
        <w:rPr>
          <w:rFonts w:ascii="Cambria" w:hAnsi="Cambria"/>
          <w:b/>
        </w:rPr>
      </w:pPr>
      <w:r>
        <w:rPr>
          <w:rFonts w:ascii="Cambria" w:hAnsi="Cambria"/>
          <w:b/>
        </w:rPr>
        <w:t>JOCELYN A. SALVADOR</w:t>
      </w:r>
      <w:r>
        <w:rPr>
          <w:rFonts w:ascii="Cambria" w:hAnsi="Cambria"/>
          <w:b/>
          <w:lang w:val="en-US"/>
        </w:rPr>
        <w:t xml:space="preserve"> </w:t>
      </w:r>
      <w:r>
        <w:rPr>
          <w:rFonts w:ascii="Cambria" w:hAnsi="Cambria"/>
          <w:b/>
        </w:rPr>
        <w:t>DVM, MPM</w:t>
      </w:r>
    </w:p>
    <w:p>
      <w:pPr>
        <w:pStyle w:val="15"/>
        <w:rPr>
          <w:rFonts w:ascii="Cambria" w:hAnsi="Cambria"/>
          <w:i/>
        </w:rPr>
      </w:pPr>
      <w:r>
        <w:rPr>
          <w:rFonts w:ascii="Cambria" w:hAnsi="Cambria"/>
          <w:sz w:val="24"/>
          <w:szCs w:val="24"/>
        </w:rPr>
        <w:t>Executive Director</w:t>
      </w:r>
    </w:p>
    <w:p>
      <w:pPr>
        <w:pStyle w:val="1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National Meat Inspection Service </w:t>
      </w:r>
    </w:p>
    <w:p>
      <w:pPr>
        <w:pStyle w:val="1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>
      <w:pPr>
        <w:pStyle w:val="16"/>
        <w:jc w:val="both"/>
        <w:rPr>
          <w:rFonts w:ascii="Cambria" w:hAnsi="Cambria"/>
          <w:sz w:val="24"/>
          <w:szCs w:val="24"/>
        </w:rPr>
      </w:pPr>
    </w:p>
    <w:p>
      <w:pPr>
        <w:pStyle w:val="16"/>
        <w:jc w:val="both"/>
        <w:rPr>
          <w:rFonts w:ascii="Cambria" w:hAnsi="Cambria"/>
          <w:sz w:val="24"/>
          <w:szCs w:val="24"/>
        </w:rPr>
      </w:pPr>
    </w:p>
    <w:p>
      <w:pPr>
        <w:pStyle w:val="1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Annexes </w:t>
      </w:r>
      <w:bookmarkStart w:id="0" w:name="_GoBack"/>
      <w:bookmarkEnd w:id="0"/>
    </w:p>
    <w:p>
      <w:pPr>
        <w:pStyle w:val="16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Certificate of Inspection of Meat Container Van</w:t>
      </w:r>
    </w:p>
    <w:p>
      <w:pPr>
        <w:pStyle w:val="16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Process Flow Diagram</w:t>
      </w:r>
    </w:p>
    <w:p>
      <w:pPr>
        <w:pStyle w:val="16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Meat Container Van Evaluation checklist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720" w:right="720" w:bottom="821" w:left="720" w:header="706" w:footer="706" w:gutter="720"/>
      <w:lnNumType w:countBy="1" w:restart="continuous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1265277141" o:spid="_x0000_s3075" o:spt="136" type="#_x0000_t136" style="position:absolute;left:0pt;height:133.2pt;width:577.35pt;mso-position-horizontal:center;mso-position-horizontal-relative:margin;mso-position-vertical:center;mso-position-vertical-relative:margin;rotation:20643840f;z-index:-251656192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DRAFT COPY ONLY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1265277140" o:spid="_x0000_s3073" o:spt="136" type="#_x0000_t136" style="position:absolute;left:0pt;height:133.2pt;width:577.35pt;mso-position-horizontal:center;mso-position-horizontal-relative:margin;mso-position-vertical:center;mso-position-vertical-relative:margin;rotation:20643840f;z-index:-251657216;mso-width-relative:page;mso-height-relative:page;" fillcolor="#A5A5A5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DRAFT COPY ONLY" style="font-family:Calibri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CE4B16"/>
    <w:multiLevelType w:val="singleLevel"/>
    <w:tmpl w:val="C1CE4B16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41"/>
    <w:rsid w:val="000051F0"/>
    <w:rsid w:val="0001192D"/>
    <w:rsid w:val="000214BB"/>
    <w:rsid w:val="00021B69"/>
    <w:rsid w:val="00026B50"/>
    <w:rsid w:val="00030DF5"/>
    <w:rsid w:val="00040CA5"/>
    <w:rsid w:val="00042B01"/>
    <w:rsid w:val="000509E6"/>
    <w:rsid w:val="0005242B"/>
    <w:rsid w:val="00055CE8"/>
    <w:rsid w:val="0006504A"/>
    <w:rsid w:val="00071201"/>
    <w:rsid w:val="00073278"/>
    <w:rsid w:val="0007647D"/>
    <w:rsid w:val="00080754"/>
    <w:rsid w:val="000858BF"/>
    <w:rsid w:val="00086203"/>
    <w:rsid w:val="000A04E0"/>
    <w:rsid w:val="000A1C8C"/>
    <w:rsid w:val="000A26BE"/>
    <w:rsid w:val="000A36D4"/>
    <w:rsid w:val="000A551C"/>
    <w:rsid w:val="000A5831"/>
    <w:rsid w:val="000B0B95"/>
    <w:rsid w:val="000B0F6D"/>
    <w:rsid w:val="000B162A"/>
    <w:rsid w:val="000B29EE"/>
    <w:rsid w:val="000D253A"/>
    <w:rsid w:val="000D5ECA"/>
    <w:rsid w:val="000D6266"/>
    <w:rsid w:val="000E3607"/>
    <w:rsid w:val="000E6E84"/>
    <w:rsid w:val="000E795F"/>
    <w:rsid w:val="000F0665"/>
    <w:rsid w:val="000F4B6F"/>
    <w:rsid w:val="000F6A5C"/>
    <w:rsid w:val="001209D7"/>
    <w:rsid w:val="0012235B"/>
    <w:rsid w:val="00143B1D"/>
    <w:rsid w:val="00146F38"/>
    <w:rsid w:val="00154896"/>
    <w:rsid w:val="00155CAB"/>
    <w:rsid w:val="00166EED"/>
    <w:rsid w:val="00177BE5"/>
    <w:rsid w:val="00182203"/>
    <w:rsid w:val="00182AD0"/>
    <w:rsid w:val="001876D3"/>
    <w:rsid w:val="00192AF1"/>
    <w:rsid w:val="001958A8"/>
    <w:rsid w:val="00197ADF"/>
    <w:rsid w:val="001B030C"/>
    <w:rsid w:val="001B31F6"/>
    <w:rsid w:val="001C60A9"/>
    <w:rsid w:val="001E3FCC"/>
    <w:rsid w:val="002036E8"/>
    <w:rsid w:val="00205202"/>
    <w:rsid w:val="00206F8A"/>
    <w:rsid w:val="00210122"/>
    <w:rsid w:val="00222C7E"/>
    <w:rsid w:val="00234C09"/>
    <w:rsid w:val="002378B5"/>
    <w:rsid w:val="00274B41"/>
    <w:rsid w:val="0028365E"/>
    <w:rsid w:val="002845CD"/>
    <w:rsid w:val="002954F2"/>
    <w:rsid w:val="002B0854"/>
    <w:rsid w:val="002B0945"/>
    <w:rsid w:val="002B0CD8"/>
    <w:rsid w:val="002C7886"/>
    <w:rsid w:val="002D2987"/>
    <w:rsid w:val="002D512D"/>
    <w:rsid w:val="002E21A9"/>
    <w:rsid w:val="002E2BDD"/>
    <w:rsid w:val="002E5E2E"/>
    <w:rsid w:val="002F5125"/>
    <w:rsid w:val="002F60C8"/>
    <w:rsid w:val="002F6FC9"/>
    <w:rsid w:val="00305BE2"/>
    <w:rsid w:val="003230AA"/>
    <w:rsid w:val="00331EBE"/>
    <w:rsid w:val="00336117"/>
    <w:rsid w:val="0034058B"/>
    <w:rsid w:val="00343560"/>
    <w:rsid w:val="00347436"/>
    <w:rsid w:val="003537F5"/>
    <w:rsid w:val="00361786"/>
    <w:rsid w:val="00362790"/>
    <w:rsid w:val="00371B8B"/>
    <w:rsid w:val="00374213"/>
    <w:rsid w:val="0038221C"/>
    <w:rsid w:val="003866D7"/>
    <w:rsid w:val="00391722"/>
    <w:rsid w:val="0039182D"/>
    <w:rsid w:val="0039444B"/>
    <w:rsid w:val="003A2CC3"/>
    <w:rsid w:val="003A4596"/>
    <w:rsid w:val="003A6855"/>
    <w:rsid w:val="003C727F"/>
    <w:rsid w:val="003D0525"/>
    <w:rsid w:val="003D448F"/>
    <w:rsid w:val="003D60F8"/>
    <w:rsid w:val="003E297C"/>
    <w:rsid w:val="003E5A1F"/>
    <w:rsid w:val="00406481"/>
    <w:rsid w:val="004064BA"/>
    <w:rsid w:val="00413DEC"/>
    <w:rsid w:val="0041607A"/>
    <w:rsid w:val="004160BD"/>
    <w:rsid w:val="00423063"/>
    <w:rsid w:val="00425EF8"/>
    <w:rsid w:val="00435DDB"/>
    <w:rsid w:val="00444D38"/>
    <w:rsid w:val="00446C84"/>
    <w:rsid w:val="00465CC6"/>
    <w:rsid w:val="00480033"/>
    <w:rsid w:val="00484DF9"/>
    <w:rsid w:val="004910DB"/>
    <w:rsid w:val="00492756"/>
    <w:rsid w:val="00494CFE"/>
    <w:rsid w:val="004A1BE3"/>
    <w:rsid w:val="004A2029"/>
    <w:rsid w:val="004B3E75"/>
    <w:rsid w:val="004B5DA6"/>
    <w:rsid w:val="004C45F9"/>
    <w:rsid w:val="004C5434"/>
    <w:rsid w:val="004D5BC7"/>
    <w:rsid w:val="004E1C07"/>
    <w:rsid w:val="004E3D29"/>
    <w:rsid w:val="004E5392"/>
    <w:rsid w:val="004F2041"/>
    <w:rsid w:val="004F3161"/>
    <w:rsid w:val="00513F75"/>
    <w:rsid w:val="00526735"/>
    <w:rsid w:val="00531C73"/>
    <w:rsid w:val="0053389F"/>
    <w:rsid w:val="00542006"/>
    <w:rsid w:val="00550305"/>
    <w:rsid w:val="00560B4E"/>
    <w:rsid w:val="005660DB"/>
    <w:rsid w:val="00582501"/>
    <w:rsid w:val="005851EB"/>
    <w:rsid w:val="005909B0"/>
    <w:rsid w:val="00591D26"/>
    <w:rsid w:val="005B3163"/>
    <w:rsid w:val="005B52F8"/>
    <w:rsid w:val="005B6578"/>
    <w:rsid w:val="005B6856"/>
    <w:rsid w:val="005C20D0"/>
    <w:rsid w:val="005E4095"/>
    <w:rsid w:val="005F350D"/>
    <w:rsid w:val="005F3C48"/>
    <w:rsid w:val="005F4C60"/>
    <w:rsid w:val="005F4E76"/>
    <w:rsid w:val="006016F3"/>
    <w:rsid w:val="00605B0D"/>
    <w:rsid w:val="00611D4D"/>
    <w:rsid w:val="006317C3"/>
    <w:rsid w:val="00643F86"/>
    <w:rsid w:val="0065579F"/>
    <w:rsid w:val="00655CCC"/>
    <w:rsid w:val="00661C66"/>
    <w:rsid w:val="006669AC"/>
    <w:rsid w:val="00672543"/>
    <w:rsid w:val="0067450A"/>
    <w:rsid w:val="006847F5"/>
    <w:rsid w:val="00686138"/>
    <w:rsid w:val="00696CBE"/>
    <w:rsid w:val="006A30DD"/>
    <w:rsid w:val="006D1C95"/>
    <w:rsid w:val="006F558A"/>
    <w:rsid w:val="007034D8"/>
    <w:rsid w:val="00717545"/>
    <w:rsid w:val="00721B55"/>
    <w:rsid w:val="007224A8"/>
    <w:rsid w:val="00725401"/>
    <w:rsid w:val="00725EC2"/>
    <w:rsid w:val="0073469F"/>
    <w:rsid w:val="00743B3C"/>
    <w:rsid w:val="00755000"/>
    <w:rsid w:val="00760EA8"/>
    <w:rsid w:val="007624D1"/>
    <w:rsid w:val="007718C2"/>
    <w:rsid w:val="0077253F"/>
    <w:rsid w:val="00774728"/>
    <w:rsid w:val="0078087F"/>
    <w:rsid w:val="00785591"/>
    <w:rsid w:val="007973A3"/>
    <w:rsid w:val="007B6295"/>
    <w:rsid w:val="007B6BC4"/>
    <w:rsid w:val="007C60CF"/>
    <w:rsid w:val="007D5FF7"/>
    <w:rsid w:val="007F352E"/>
    <w:rsid w:val="007F3649"/>
    <w:rsid w:val="007F41E4"/>
    <w:rsid w:val="00830F24"/>
    <w:rsid w:val="00830F55"/>
    <w:rsid w:val="00835AC4"/>
    <w:rsid w:val="00844995"/>
    <w:rsid w:val="008457D9"/>
    <w:rsid w:val="008701BA"/>
    <w:rsid w:val="00882972"/>
    <w:rsid w:val="00887DE9"/>
    <w:rsid w:val="008A2FB3"/>
    <w:rsid w:val="008A7F55"/>
    <w:rsid w:val="008B5B8A"/>
    <w:rsid w:val="008B67CA"/>
    <w:rsid w:val="008C05F0"/>
    <w:rsid w:val="008C252E"/>
    <w:rsid w:val="008D0BC8"/>
    <w:rsid w:val="008D3E02"/>
    <w:rsid w:val="008E39E9"/>
    <w:rsid w:val="008F1BFF"/>
    <w:rsid w:val="008F2BC6"/>
    <w:rsid w:val="00907B3E"/>
    <w:rsid w:val="00915562"/>
    <w:rsid w:val="00921933"/>
    <w:rsid w:val="00925477"/>
    <w:rsid w:val="00925C38"/>
    <w:rsid w:val="00931BDE"/>
    <w:rsid w:val="00934FB5"/>
    <w:rsid w:val="00944B7E"/>
    <w:rsid w:val="009460DA"/>
    <w:rsid w:val="00946818"/>
    <w:rsid w:val="00957E1E"/>
    <w:rsid w:val="00973109"/>
    <w:rsid w:val="0098133F"/>
    <w:rsid w:val="00991F45"/>
    <w:rsid w:val="009A3CB1"/>
    <w:rsid w:val="009A7AC3"/>
    <w:rsid w:val="009B1AEF"/>
    <w:rsid w:val="009C5A65"/>
    <w:rsid w:val="009E73F6"/>
    <w:rsid w:val="009E7BF6"/>
    <w:rsid w:val="009F188E"/>
    <w:rsid w:val="009F26C0"/>
    <w:rsid w:val="00A00F84"/>
    <w:rsid w:val="00A1439B"/>
    <w:rsid w:val="00A20D8F"/>
    <w:rsid w:val="00A36435"/>
    <w:rsid w:val="00A411B8"/>
    <w:rsid w:val="00A50947"/>
    <w:rsid w:val="00A54B52"/>
    <w:rsid w:val="00A55160"/>
    <w:rsid w:val="00A84032"/>
    <w:rsid w:val="00AA1473"/>
    <w:rsid w:val="00AA6017"/>
    <w:rsid w:val="00AB1C90"/>
    <w:rsid w:val="00AB535D"/>
    <w:rsid w:val="00AD2018"/>
    <w:rsid w:val="00AE0BF7"/>
    <w:rsid w:val="00AE6409"/>
    <w:rsid w:val="00AF2C40"/>
    <w:rsid w:val="00AF48C3"/>
    <w:rsid w:val="00AF6E31"/>
    <w:rsid w:val="00B06C57"/>
    <w:rsid w:val="00B10AC7"/>
    <w:rsid w:val="00B35E96"/>
    <w:rsid w:val="00B4148D"/>
    <w:rsid w:val="00B50E72"/>
    <w:rsid w:val="00B56669"/>
    <w:rsid w:val="00B574BA"/>
    <w:rsid w:val="00B604A4"/>
    <w:rsid w:val="00B71831"/>
    <w:rsid w:val="00B76311"/>
    <w:rsid w:val="00B763BE"/>
    <w:rsid w:val="00B8302E"/>
    <w:rsid w:val="00B9581D"/>
    <w:rsid w:val="00B959BC"/>
    <w:rsid w:val="00BA5F05"/>
    <w:rsid w:val="00BA7A2C"/>
    <w:rsid w:val="00BC071B"/>
    <w:rsid w:val="00BC3588"/>
    <w:rsid w:val="00BC5FB7"/>
    <w:rsid w:val="00BC6F37"/>
    <w:rsid w:val="00BD0512"/>
    <w:rsid w:val="00BD09F6"/>
    <w:rsid w:val="00BE09E9"/>
    <w:rsid w:val="00BE7D81"/>
    <w:rsid w:val="00BF4660"/>
    <w:rsid w:val="00C033B4"/>
    <w:rsid w:val="00C13433"/>
    <w:rsid w:val="00C14472"/>
    <w:rsid w:val="00C216D6"/>
    <w:rsid w:val="00C331A6"/>
    <w:rsid w:val="00C5003C"/>
    <w:rsid w:val="00C53A96"/>
    <w:rsid w:val="00C60152"/>
    <w:rsid w:val="00C618BB"/>
    <w:rsid w:val="00C63006"/>
    <w:rsid w:val="00C635A0"/>
    <w:rsid w:val="00C64A0E"/>
    <w:rsid w:val="00C7457E"/>
    <w:rsid w:val="00C86923"/>
    <w:rsid w:val="00C87A0A"/>
    <w:rsid w:val="00C93089"/>
    <w:rsid w:val="00C949BF"/>
    <w:rsid w:val="00C97503"/>
    <w:rsid w:val="00CA0710"/>
    <w:rsid w:val="00CB104A"/>
    <w:rsid w:val="00CB305E"/>
    <w:rsid w:val="00CC1DB1"/>
    <w:rsid w:val="00CC2DE5"/>
    <w:rsid w:val="00CD3BE6"/>
    <w:rsid w:val="00CD4158"/>
    <w:rsid w:val="00CD45DE"/>
    <w:rsid w:val="00CD7862"/>
    <w:rsid w:val="00CE1CFE"/>
    <w:rsid w:val="00CE63C6"/>
    <w:rsid w:val="00CF3B6B"/>
    <w:rsid w:val="00CF3CED"/>
    <w:rsid w:val="00D03822"/>
    <w:rsid w:val="00D07CF4"/>
    <w:rsid w:val="00D4749E"/>
    <w:rsid w:val="00D47E50"/>
    <w:rsid w:val="00D63D38"/>
    <w:rsid w:val="00D72D72"/>
    <w:rsid w:val="00D754CC"/>
    <w:rsid w:val="00D83736"/>
    <w:rsid w:val="00D90A83"/>
    <w:rsid w:val="00D94E7D"/>
    <w:rsid w:val="00DB048D"/>
    <w:rsid w:val="00DB1221"/>
    <w:rsid w:val="00DB5BEE"/>
    <w:rsid w:val="00DC66A1"/>
    <w:rsid w:val="00DD3193"/>
    <w:rsid w:val="00DE563A"/>
    <w:rsid w:val="00DE6F27"/>
    <w:rsid w:val="00DF32CE"/>
    <w:rsid w:val="00DF7522"/>
    <w:rsid w:val="00DF7FB8"/>
    <w:rsid w:val="00E052C3"/>
    <w:rsid w:val="00E117B1"/>
    <w:rsid w:val="00E11E2A"/>
    <w:rsid w:val="00E216F3"/>
    <w:rsid w:val="00E22108"/>
    <w:rsid w:val="00E22648"/>
    <w:rsid w:val="00E30EB9"/>
    <w:rsid w:val="00E43347"/>
    <w:rsid w:val="00E45C19"/>
    <w:rsid w:val="00E463F7"/>
    <w:rsid w:val="00E5564E"/>
    <w:rsid w:val="00E55F37"/>
    <w:rsid w:val="00E56B53"/>
    <w:rsid w:val="00E63EF7"/>
    <w:rsid w:val="00E73D61"/>
    <w:rsid w:val="00E90410"/>
    <w:rsid w:val="00E9608D"/>
    <w:rsid w:val="00EA015D"/>
    <w:rsid w:val="00EA058B"/>
    <w:rsid w:val="00EA3F2E"/>
    <w:rsid w:val="00EB1A2B"/>
    <w:rsid w:val="00EB535A"/>
    <w:rsid w:val="00EB6AD0"/>
    <w:rsid w:val="00EB7DCD"/>
    <w:rsid w:val="00EC14E3"/>
    <w:rsid w:val="00EC48E4"/>
    <w:rsid w:val="00EC5FBB"/>
    <w:rsid w:val="00EE454A"/>
    <w:rsid w:val="00EE6402"/>
    <w:rsid w:val="00F03379"/>
    <w:rsid w:val="00F06C1B"/>
    <w:rsid w:val="00F1768F"/>
    <w:rsid w:val="00F2324E"/>
    <w:rsid w:val="00F24CA1"/>
    <w:rsid w:val="00F274E2"/>
    <w:rsid w:val="00F32826"/>
    <w:rsid w:val="00F44086"/>
    <w:rsid w:val="00F5304C"/>
    <w:rsid w:val="00F5327B"/>
    <w:rsid w:val="00F65FC2"/>
    <w:rsid w:val="00F76E7E"/>
    <w:rsid w:val="00F77B99"/>
    <w:rsid w:val="00F843F9"/>
    <w:rsid w:val="00F97529"/>
    <w:rsid w:val="00FA0F38"/>
    <w:rsid w:val="00FA65C7"/>
    <w:rsid w:val="00FB31AD"/>
    <w:rsid w:val="00FB3DA1"/>
    <w:rsid w:val="00FC59E0"/>
    <w:rsid w:val="00FC7CB8"/>
    <w:rsid w:val="00FE072C"/>
    <w:rsid w:val="00FE12E2"/>
    <w:rsid w:val="00FE1A3D"/>
    <w:rsid w:val="00FF6249"/>
    <w:rsid w:val="00FF64A8"/>
    <w:rsid w:val="08F35A43"/>
    <w:rsid w:val="0BC11EE9"/>
    <w:rsid w:val="0F306AB6"/>
    <w:rsid w:val="0FB42C69"/>
    <w:rsid w:val="109A4244"/>
    <w:rsid w:val="11133BC3"/>
    <w:rsid w:val="13E862D5"/>
    <w:rsid w:val="1B195894"/>
    <w:rsid w:val="1CCD6B60"/>
    <w:rsid w:val="27501CEF"/>
    <w:rsid w:val="279D0D39"/>
    <w:rsid w:val="279D1ABC"/>
    <w:rsid w:val="29556008"/>
    <w:rsid w:val="2DAC34B2"/>
    <w:rsid w:val="2F205578"/>
    <w:rsid w:val="31FE0CFC"/>
    <w:rsid w:val="38AD288F"/>
    <w:rsid w:val="3BA74BC6"/>
    <w:rsid w:val="4450515C"/>
    <w:rsid w:val="4A0F2392"/>
    <w:rsid w:val="4B982A60"/>
    <w:rsid w:val="5921297F"/>
    <w:rsid w:val="64993F85"/>
    <w:rsid w:val="675A2DDB"/>
    <w:rsid w:val="73550F93"/>
    <w:rsid w:val="73CF0E6E"/>
    <w:rsid w:val="75B313ED"/>
    <w:rsid w:val="782E614E"/>
    <w:rsid w:val="7CF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PH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21"/>
    <w:semiHidden/>
    <w:unhideWhenUsed/>
    <w:qFormat/>
    <w:uiPriority w:val="99"/>
    <w:rPr>
      <w:b/>
      <w:bCs/>
    </w:rPr>
  </w:style>
  <w:style w:type="character" w:styleId="8">
    <w:name w:val="Emphasis"/>
    <w:basedOn w:val="2"/>
    <w:qFormat/>
    <w:uiPriority w:val="20"/>
    <w:rPr>
      <w:i/>
      <w:iCs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1">
    <w:name w:val="line number"/>
    <w:basedOn w:val="2"/>
    <w:semiHidden/>
    <w:unhideWhenUsed/>
    <w:qFormat/>
    <w:uiPriority w:val="99"/>
  </w:style>
  <w:style w:type="paragraph" w:styleId="12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PH"/>
    </w:rPr>
  </w:style>
  <w:style w:type="table" w:styleId="13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styleId="15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n-PH" w:eastAsia="en-US" w:bidi="ar-SA"/>
    </w:rPr>
  </w:style>
  <w:style w:type="paragraph" w:customStyle="1" w:styleId="16">
    <w:name w:val="No Spacing1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">
    <w:name w:val="Header Char"/>
    <w:basedOn w:val="2"/>
    <w:link w:val="10"/>
    <w:qFormat/>
    <w:uiPriority w:val="99"/>
  </w:style>
  <w:style w:type="character" w:customStyle="1" w:styleId="19">
    <w:name w:val="Footer Char"/>
    <w:basedOn w:val="2"/>
    <w:link w:val="9"/>
    <w:qFormat/>
    <w:uiPriority w:val="99"/>
  </w:style>
  <w:style w:type="character" w:customStyle="1" w:styleId="20">
    <w:name w:val="Comment Text Char"/>
    <w:basedOn w:val="2"/>
    <w:link w:val="6"/>
    <w:semiHidden/>
    <w:qFormat/>
    <w:uiPriority w:val="99"/>
    <w:rPr>
      <w:lang w:val="en-PH"/>
    </w:rPr>
  </w:style>
  <w:style w:type="character" w:customStyle="1" w:styleId="21">
    <w:name w:val="Comment Subject Char"/>
    <w:basedOn w:val="20"/>
    <w:link w:val="7"/>
    <w:semiHidden/>
    <w:qFormat/>
    <w:uiPriority w:val="99"/>
    <w:rPr>
      <w:b/>
      <w:bCs/>
      <w:lang w:val="en-PH"/>
    </w:rPr>
  </w:style>
  <w:style w:type="character" w:customStyle="1" w:styleId="22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706018-C94A-41DE-8B9F-E5C404B267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2129</Characters>
  <Lines>17</Lines>
  <Paragraphs>4</Paragraphs>
  <TotalTime>14</TotalTime>
  <ScaleCrop>false</ScaleCrop>
  <LinksUpToDate>false</LinksUpToDate>
  <CharactersWithSpaces>2498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2021-07-07T00:16:00Z</dcterms:created>
  <dc:creator>dr.yvette soller</dc:creator>
  <cp:lastModifiedBy>C Sangcal</cp:lastModifiedBy>
  <cp:lastPrinted>2021-07-07T00:15:00Z</cp:lastPrinted>
  <dcterms:modified xsi:type="dcterms:W3CDTF">2021-07-21T03:52:38Z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